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FE" w:rsidRPr="00D6427C" w:rsidRDefault="00C528FE" w:rsidP="00C528FE">
      <w:pPr>
        <w:spacing w:line="584" w:lineRule="exact"/>
        <w:rPr>
          <w:rFonts w:ascii="黑体" w:eastAsia="黑体" w:hint="eastAsia"/>
          <w:sz w:val="32"/>
          <w:szCs w:val="32"/>
        </w:rPr>
      </w:pPr>
      <w:r w:rsidRPr="00D6427C">
        <w:rPr>
          <w:rFonts w:ascii="黑体" w:eastAsia="黑体" w:hint="eastAsia"/>
          <w:sz w:val="32"/>
          <w:szCs w:val="32"/>
        </w:rPr>
        <w:t>附件2</w:t>
      </w:r>
    </w:p>
    <w:p w:rsidR="00C528FE" w:rsidRPr="007F649E" w:rsidRDefault="00C528FE" w:rsidP="00C528FE">
      <w:pPr>
        <w:spacing w:line="584" w:lineRule="exact"/>
        <w:rPr>
          <w:rFonts w:ascii="方正仿宋_GBK" w:eastAsia="仿宋_GB2312" w:hint="eastAsia"/>
          <w:sz w:val="32"/>
          <w:szCs w:val="32"/>
        </w:rPr>
      </w:pPr>
    </w:p>
    <w:p w:rsidR="00C528FE" w:rsidRDefault="00C528FE" w:rsidP="00C528FE">
      <w:pPr>
        <w:spacing w:line="584" w:lineRule="exact"/>
        <w:jc w:val="center"/>
        <w:rPr>
          <w:rFonts w:ascii="方正小标宋_GBK" w:eastAsia="方正小标宋_GBK" w:hint="eastAsia"/>
          <w:sz w:val="36"/>
          <w:szCs w:val="36"/>
        </w:rPr>
      </w:pPr>
      <w:bookmarkStart w:id="0" w:name="_GoBack"/>
      <w:r w:rsidRPr="00234126">
        <w:rPr>
          <w:rFonts w:ascii="方正小标宋_GBK" w:eastAsia="方正小标宋_GBK" w:hint="eastAsia"/>
          <w:sz w:val="36"/>
          <w:szCs w:val="36"/>
        </w:rPr>
        <w:t>到2020年底深化医药卫生体制改革主要目标</w:t>
      </w:r>
    </w:p>
    <w:bookmarkEnd w:id="0"/>
    <w:p w:rsidR="00C528FE" w:rsidRPr="00234126" w:rsidRDefault="00C528FE" w:rsidP="00C528FE">
      <w:pPr>
        <w:spacing w:line="584" w:lineRule="exact"/>
        <w:rPr>
          <w:rFonts w:ascii="方正小标宋_GBK" w:eastAsia="方正小标宋_GBK" w:hint="eastAsia"/>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108"/>
      </w:tblGrid>
      <w:tr w:rsidR="00C528FE" w:rsidRPr="003B3CC9" w:rsidTr="006A0BA9">
        <w:tc>
          <w:tcPr>
            <w:tcW w:w="1008" w:type="dxa"/>
            <w:vAlign w:val="center"/>
          </w:tcPr>
          <w:p w:rsidR="00C528FE" w:rsidRPr="00D6427C" w:rsidRDefault="00C528FE" w:rsidP="006A0BA9">
            <w:pPr>
              <w:spacing w:line="584" w:lineRule="exact"/>
              <w:jc w:val="center"/>
              <w:rPr>
                <w:rFonts w:ascii="黑体" w:eastAsia="黑体" w:hint="eastAsia"/>
                <w:sz w:val="32"/>
                <w:szCs w:val="32"/>
              </w:rPr>
            </w:pPr>
            <w:r w:rsidRPr="00D6427C">
              <w:rPr>
                <w:rFonts w:ascii="黑体" w:eastAsia="黑体" w:hint="eastAsia"/>
                <w:sz w:val="32"/>
                <w:szCs w:val="32"/>
              </w:rPr>
              <w:t>序号</w:t>
            </w:r>
          </w:p>
        </w:tc>
        <w:tc>
          <w:tcPr>
            <w:tcW w:w="8108" w:type="dxa"/>
            <w:vAlign w:val="center"/>
          </w:tcPr>
          <w:p w:rsidR="00C528FE" w:rsidRPr="00D6427C" w:rsidRDefault="00C528FE" w:rsidP="006A0BA9">
            <w:pPr>
              <w:spacing w:line="584" w:lineRule="exact"/>
              <w:jc w:val="center"/>
              <w:rPr>
                <w:rFonts w:ascii="黑体" w:eastAsia="黑体" w:hint="eastAsia"/>
                <w:sz w:val="32"/>
                <w:szCs w:val="32"/>
              </w:rPr>
            </w:pPr>
            <w:r w:rsidRPr="00D6427C">
              <w:rPr>
                <w:rFonts w:ascii="黑体" w:eastAsia="黑体" w:hint="eastAsia"/>
                <w:sz w:val="32"/>
                <w:szCs w:val="32"/>
              </w:rPr>
              <w:t>指    标    内    容</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1</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r w:rsidRPr="00D6427C">
              <w:rPr>
                <w:rFonts w:ascii="仿宋_GB2312" w:eastAsia="仿宋_GB2312" w:hint="eastAsia"/>
                <w:sz w:val="32"/>
                <w:szCs w:val="32"/>
              </w:rPr>
              <w:t>居民人均预期寿命比2015年提高1岁，孕产妇死亡率控制在25/10万以下，婴儿死亡率控制在10‰以下，5岁以下儿童死亡率控制在12‰以下</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2</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r w:rsidRPr="00D6427C">
              <w:rPr>
                <w:rFonts w:ascii="仿宋_GB2312" w:eastAsia="仿宋_GB2312" w:hint="eastAsia"/>
                <w:sz w:val="32"/>
                <w:szCs w:val="32"/>
              </w:rPr>
              <w:t>个人卫生支出占卫生总费用的比重下降到30%左右</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3</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r w:rsidRPr="00D6427C">
              <w:rPr>
                <w:rFonts w:ascii="仿宋_GB2312" w:eastAsia="仿宋_GB2312" w:hint="eastAsia"/>
                <w:sz w:val="32"/>
                <w:szCs w:val="32"/>
              </w:rPr>
              <w:t>分级诊疗模式逐步形成，基本建立分级诊疗制度</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4</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r w:rsidRPr="00D6427C">
              <w:rPr>
                <w:rFonts w:ascii="仿宋_GB2312" w:eastAsia="仿宋_GB2312" w:hint="eastAsia"/>
                <w:sz w:val="32"/>
                <w:szCs w:val="32"/>
              </w:rPr>
              <w:t>力争所有社区卫生服务机构和苏木乡镇卫生院以及70%的嘎查村卫生室具备蒙医药中医药服务能力，同时具备相应的医疗康复能力</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5</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r w:rsidRPr="00D6427C">
              <w:rPr>
                <w:rFonts w:ascii="仿宋_GB2312" w:eastAsia="仿宋_GB2312" w:hint="eastAsia"/>
                <w:sz w:val="32"/>
                <w:szCs w:val="32"/>
              </w:rPr>
              <w:t>力争将签约服务扩大到全人群，基本实现家庭医生签约服务制度全覆盖</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6</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r w:rsidRPr="00D6427C">
              <w:rPr>
                <w:rFonts w:ascii="仿宋_GB2312" w:eastAsia="仿宋_GB2312" w:hint="eastAsia"/>
                <w:sz w:val="32"/>
                <w:szCs w:val="32"/>
              </w:rPr>
              <w:t>基本建立权责清晰、管理科学、治理完善、运行高效、监督有力的现代医院管理制度，建立维护公益性、调动积极性、保障可持续的运行新机制和科学合理的补偿机制</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7</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r w:rsidRPr="00D6427C">
              <w:rPr>
                <w:rFonts w:ascii="仿宋_GB2312" w:eastAsia="仿宋_GB2312" w:hint="eastAsia"/>
                <w:sz w:val="32"/>
                <w:szCs w:val="32"/>
              </w:rPr>
              <w:t>公立医院医疗费用增长幅度稳定在合理水平</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8</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r w:rsidRPr="00D6427C">
              <w:rPr>
                <w:rFonts w:ascii="仿宋_GB2312" w:eastAsia="仿宋_GB2312" w:hint="eastAsia"/>
                <w:sz w:val="32"/>
                <w:szCs w:val="32"/>
              </w:rPr>
              <w:t>基本</w:t>
            </w:r>
            <w:proofErr w:type="gramStart"/>
            <w:r w:rsidRPr="00D6427C">
              <w:rPr>
                <w:rFonts w:ascii="仿宋_GB2312" w:eastAsia="仿宋_GB2312" w:hint="eastAsia"/>
                <w:sz w:val="32"/>
                <w:szCs w:val="32"/>
              </w:rPr>
              <w:t>医</w:t>
            </w:r>
            <w:proofErr w:type="gramEnd"/>
            <w:r w:rsidRPr="00D6427C">
              <w:rPr>
                <w:rFonts w:ascii="仿宋_GB2312" w:eastAsia="仿宋_GB2312" w:hint="eastAsia"/>
                <w:sz w:val="32"/>
                <w:szCs w:val="32"/>
              </w:rPr>
              <w:t>保参保率稳定在95%以上</w:t>
            </w:r>
          </w:p>
        </w:tc>
      </w:tr>
      <w:tr w:rsidR="00C528FE" w:rsidRPr="003B3CC9" w:rsidTr="006A0BA9">
        <w:tc>
          <w:tcPr>
            <w:tcW w:w="1008" w:type="dxa"/>
          </w:tcPr>
          <w:p w:rsidR="00C528FE" w:rsidRPr="003B3CC9" w:rsidRDefault="00C528FE" w:rsidP="006A0BA9">
            <w:pPr>
              <w:spacing w:line="584" w:lineRule="exact"/>
              <w:jc w:val="center"/>
              <w:rPr>
                <w:rFonts w:ascii="方正仿宋_GBK" w:eastAsia="仿宋_GB2312" w:hint="eastAsia"/>
                <w:sz w:val="32"/>
                <w:szCs w:val="32"/>
              </w:rPr>
            </w:pPr>
            <w:r w:rsidRPr="003B3CC9">
              <w:rPr>
                <w:rFonts w:ascii="方正黑体_GBK" w:eastAsia="方正黑体_GBK" w:hint="eastAsia"/>
                <w:sz w:val="32"/>
                <w:szCs w:val="32"/>
              </w:rPr>
              <w:lastRenderedPageBreak/>
              <w:t>序号</w:t>
            </w:r>
          </w:p>
        </w:tc>
        <w:tc>
          <w:tcPr>
            <w:tcW w:w="8108" w:type="dxa"/>
          </w:tcPr>
          <w:p w:rsidR="00C528FE" w:rsidRPr="003B3CC9" w:rsidRDefault="00C528FE" w:rsidP="006A0BA9">
            <w:pPr>
              <w:spacing w:line="584" w:lineRule="exact"/>
              <w:jc w:val="center"/>
              <w:rPr>
                <w:rFonts w:ascii="方正仿宋_GBK" w:eastAsia="方正仿宋_GBK" w:hint="eastAsia"/>
                <w:sz w:val="32"/>
                <w:szCs w:val="32"/>
              </w:rPr>
            </w:pPr>
            <w:r w:rsidRPr="003B3CC9">
              <w:rPr>
                <w:rFonts w:ascii="方正黑体_GBK" w:eastAsia="方正黑体_GBK" w:hint="eastAsia"/>
                <w:sz w:val="32"/>
                <w:szCs w:val="32"/>
              </w:rPr>
              <w:t>指    标    内    容</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9</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r w:rsidRPr="00D6427C">
              <w:rPr>
                <w:rFonts w:ascii="仿宋_GB2312" w:eastAsia="仿宋_GB2312" w:hint="eastAsia"/>
                <w:sz w:val="32"/>
                <w:szCs w:val="32"/>
              </w:rPr>
              <w:t>建立</w:t>
            </w:r>
            <w:proofErr w:type="gramStart"/>
            <w:r w:rsidRPr="00D6427C">
              <w:rPr>
                <w:rFonts w:ascii="仿宋_GB2312" w:eastAsia="仿宋_GB2312" w:hint="eastAsia"/>
                <w:sz w:val="32"/>
                <w:szCs w:val="32"/>
              </w:rPr>
              <w:t>医</w:t>
            </w:r>
            <w:proofErr w:type="gramEnd"/>
            <w:r w:rsidRPr="00D6427C">
              <w:rPr>
                <w:rFonts w:ascii="仿宋_GB2312" w:eastAsia="仿宋_GB2312" w:hint="eastAsia"/>
                <w:sz w:val="32"/>
                <w:szCs w:val="32"/>
              </w:rPr>
              <w:t>保基金调剂平衡机制，探索基本</w:t>
            </w:r>
            <w:proofErr w:type="gramStart"/>
            <w:r w:rsidRPr="00D6427C">
              <w:rPr>
                <w:rFonts w:ascii="仿宋_GB2312" w:eastAsia="仿宋_GB2312" w:hint="eastAsia"/>
                <w:sz w:val="32"/>
                <w:szCs w:val="32"/>
              </w:rPr>
              <w:t>医</w:t>
            </w:r>
            <w:proofErr w:type="gramEnd"/>
            <w:r w:rsidRPr="00D6427C">
              <w:rPr>
                <w:rFonts w:ascii="仿宋_GB2312" w:eastAsia="仿宋_GB2312" w:hint="eastAsia"/>
                <w:sz w:val="32"/>
                <w:szCs w:val="32"/>
              </w:rPr>
              <w:t>保自治区级统筹，职工和城乡居民基本</w:t>
            </w:r>
            <w:proofErr w:type="gramStart"/>
            <w:r w:rsidRPr="00D6427C">
              <w:rPr>
                <w:rFonts w:ascii="仿宋_GB2312" w:eastAsia="仿宋_GB2312" w:hint="eastAsia"/>
                <w:sz w:val="32"/>
                <w:szCs w:val="32"/>
              </w:rPr>
              <w:t>医</w:t>
            </w:r>
            <w:proofErr w:type="gramEnd"/>
            <w:r w:rsidRPr="00D6427C">
              <w:rPr>
                <w:rFonts w:ascii="仿宋_GB2312" w:eastAsia="仿宋_GB2312" w:hint="eastAsia"/>
                <w:sz w:val="32"/>
                <w:szCs w:val="32"/>
              </w:rPr>
              <w:t>保政策范围内报销比例分别稳定在85%和75%左右</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10</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proofErr w:type="gramStart"/>
            <w:r w:rsidRPr="00D6427C">
              <w:rPr>
                <w:rFonts w:ascii="仿宋_GB2312" w:eastAsia="仿宋_GB2312" w:hint="eastAsia"/>
                <w:sz w:val="32"/>
                <w:szCs w:val="32"/>
              </w:rPr>
              <w:t>医</w:t>
            </w:r>
            <w:proofErr w:type="gramEnd"/>
            <w:r w:rsidRPr="00D6427C">
              <w:rPr>
                <w:rFonts w:ascii="仿宋_GB2312" w:eastAsia="仿宋_GB2312" w:hint="eastAsia"/>
                <w:sz w:val="32"/>
                <w:szCs w:val="32"/>
              </w:rPr>
              <w:t>保支付方式改革逐步覆盖所有医疗机构和医疗服务，全区范围内普遍实施适应不同疾病、不同服务特点的多元复合式</w:t>
            </w:r>
            <w:proofErr w:type="gramStart"/>
            <w:r w:rsidRPr="00D6427C">
              <w:rPr>
                <w:rFonts w:ascii="仿宋_GB2312" w:eastAsia="仿宋_GB2312" w:hint="eastAsia"/>
                <w:sz w:val="32"/>
                <w:szCs w:val="32"/>
              </w:rPr>
              <w:t>医</w:t>
            </w:r>
            <w:proofErr w:type="gramEnd"/>
            <w:r w:rsidRPr="00D6427C">
              <w:rPr>
                <w:rFonts w:ascii="仿宋_GB2312" w:eastAsia="仿宋_GB2312" w:hint="eastAsia"/>
                <w:sz w:val="32"/>
                <w:szCs w:val="32"/>
              </w:rPr>
              <w:t>保支付方式，按项目付费占比明显下降</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11</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r w:rsidRPr="00D6427C">
              <w:rPr>
                <w:rFonts w:ascii="仿宋_GB2312" w:eastAsia="仿宋_GB2312" w:hint="eastAsia"/>
                <w:sz w:val="32"/>
                <w:szCs w:val="32"/>
              </w:rPr>
              <w:t>基本建立药品出厂价格信息可追溯机制</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12</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r w:rsidRPr="00D6427C">
              <w:rPr>
                <w:rFonts w:ascii="仿宋_GB2312" w:eastAsia="仿宋_GB2312" w:hint="eastAsia"/>
                <w:sz w:val="32"/>
                <w:szCs w:val="32"/>
              </w:rPr>
              <w:t>对各级各类医疗卫生机构监督检查实现100%覆盖</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13</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r w:rsidRPr="00D6427C">
              <w:rPr>
                <w:rFonts w:ascii="仿宋_GB2312" w:eastAsia="仿宋_GB2312" w:hint="eastAsia"/>
                <w:sz w:val="32"/>
                <w:szCs w:val="32"/>
              </w:rPr>
              <w:t>所有新进医疗岗位的本科及以上学历临床医师均接受住院医师规范化培训，初步建立专科医师规范化培训制度</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14</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r w:rsidRPr="00D6427C">
              <w:rPr>
                <w:rFonts w:ascii="仿宋_GB2312" w:eastAsia="仿宋_GB2312" w:hint="eastAsia"/>
                <w:sz w:val="32"/>
                <w:szCs w:val="32"/>
              </w:rPr>
              <w:t>城乡每万名居民有2名合格的全科医生，全科医生总数达到5000人以上</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15</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r w:rsidRPr="00D6427C">
              <w:rPr>
                <w:rFonts w:ascii="仿宋_GB2312" w:eastAsia="仿宋_GB2312" w:hint="eastAsia"/>
                <w:sz w:val="32"/>
                <w:szCs w:val="32"/>
              </w:rPr>
              <w:t>医疗责任保险、意外险覆盖所有医疗机构</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16</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r w:rsidRPr="00D6427C">
              <w:rPr>
                <w:rFonts w:ascii="仿宋_GB2312" w:eastAsia="仿宋_GB2312" w:hint="eastAsia"/>
                <w:sz w:val="32"/>
                <w:szCs w:val="32"/>
              </w:rPr>
              <w:t>基本公共卫生服务逐步均等化的机制基本完善</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17</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r w:rsidRPr="00D6427C">
              <w:rPr>
                <w:rFonts w:ascii="仿宋_GB2312" w:eastAsia="仿宋_GB2312" w:hint="eastAsia"/>
                <w:sz w:val="32"/>
                <w:szCs w:val="32"/>
              </w:rPr>
              <w:t>全面落实政府对符合区域卫生规划的公立医院投入政策，建立公立医院由服务收费和政府补助两个渠道补偿的新机制，落实政府对蒙医中医医院投入倾斜政策</w:t>
            </w:r>
          </w:p>
        </w:tc>
      </w:tr>
      <w:tr w:rsidR="00C528FE" w:rsidRPr="003B3CC9" w:rsidTr="006A0BA9">
        <w:tc>
          <w:tcPr>
            <w:tcW w:w="1008" w:type="dxa"/>
            <w:vAlign w:val="center"/>
          </w:tcPr>
          <w:p w:rsidR="00C528FE" w:rsidRPr="00D6427C" w:rsidRDefault="00C528FE" w:rsidP="006A0BA9">
            <w:pPr>
              <w:spacing w:line="584" w:lineRule="exact"/>
              <w:jc w:val="center"/>
              <w:rPr>
                <w:rFonts w:ascii="仿宋_GB2312" w:eastAsia="仿宋_GB2312" w:hint="eastAsia"/>
                <w:sz w:val="32"/>
                <w:szCs w:val="32"/>
              </w:rPr>
            </w:pPr>
            <w:r w:rsidRPr="00D6427C">
              <w:rPr>
                <w:rFonts w:ascii="仿宋_GB2312" w:eastAsia="仿宋_GB2312" w:hint="eastAsia"/>
                <w:sz w:val="32"/>
                <w:szCs w:val="32"/>
              </w:rPr>
              <w:t>18</w:t>
            </w:r>
          </w:p>
        </w:tc>
        <w:tc>
          <w:tcPr>
            <w:tcW w:w="8108" w:type="dxa"/>
            <w:vAlign w:val="center"/>
          </w:tcPr>
          <w:p w:rsidR="00C528FE" w:rsidRPr="00D6427C" w:rsidRDefault="00C528FE" w:rsidP="006A0BA9">
            <w:pPr>
              <w:spacing w:line="640" w:lineRule="exact"/>
              <w:rPr>
                <w:rFonts w:ascii="仿宋_GB2312" w:eastAsia="仿宋_GB2312" w:hint="eastAsia"/>
                <w:sz w:val="32"/>
                <w:szCs w:val="32"/>
              </w:rPr>
            </w:pPr>
            <w:r w:rsidRPr="00D6427C">
              <w:rPr>
                <w:rFonts w:ascii="仿宋_GB2312" w:eastAsia="仿宋_GB2312" w:hint="eastAsia"/>
                <w:sz w:val="32"/>
                <w:szCs w:val="32"/>
              </w:rPr>
              <w:t>逐步偿还和化解符合条件的公立医院长期债务</w:t>
            </w:r>
          </w:p>
        </w:tc>
      </w:tr>
    </w:tbl>
    <w:p w:rsidR="00833C37" w:rsidRPr="00C528FE" w:rsidRDefault="00833C37"/>
    <w:sectPr w:rsidR="00833C37" w:rsidRPr="00C528FE" w:rsidSect="006E0354">
      <w:footerReference w:type="even" r:id="rId5"/>
      <w:footerReference w:type="default" r:id="rId6"/>
      <w:pgSz w:w="11906" w:h="16838"/>
      <w:pgMar w:top="2098" w:right="1418" w:bottom="1701" w:left="1588" w:header="851" w:footer="992" w:gutter="0"/>
      <w:pgNumType w:fmt="numberInDash" w:start="0"/>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E" w:rsidRDefault="00C528FE" w:rsidP="006E035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7F649E" w:rsidRDefault="00C528FE" w:rsidP="006E035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9E" w:rsidRPr="00686EF3" w:rsidRDefault="00C528FE" w:rsidP="006E0354">
    <w:pPr>
      <w:pStyle w:val="a3"/>
      <w:framePr w:wrap="around" w:vAnchor="text" w:hAnchor="margin" w:xAlign="right" w:y="1"/>
      <w:rPr>
        <w:rStyle w:val="a4"/>
        <w:sz w:val="28"/>
        <w:szCs w:val="28"/>
      </w:rPr>
    </w:pPr>
    <w:r w:rsidRPr="00686EF3">
      <w:rPr>
        <w:rStyle w:val="a4"/>
        <w:sz w:val="28"/>
        <w:szCs w:val="28"/>
      </w:rPr>
      <w:fldChar w:fldCharType="begin"/>
    </w:r>
    <w:r w:rsidRPr="00686EF3">
      <w:rPr>
        <w:rStyle w:val="a4"/>
        <w:sz w:val="28"/>
        <w:szCs w:val="28"/>
      </w:rPr>
      <w:instrText xml:space="preserve">PAGE  </w:instrText>
    </w:r>
    <w:r w:rsidRPr="00686EF3">
      <w:rPr>
        <w:rStyle w:val="a4"/>
        <w:sz w:val="28"/>
        <w:szCs w:val="28"/>
      </w:rPr>
      <w:fldChar w:fldCharType="separate"/>
    </w:r>
    <w:r>
      <w:rPr>
        <w:rStyle w:val="a4"/>
        <w:noProof/>
        <w:sz w:val="28"/>
        <w:szCs w:val="28"/>
      </w:rPr>
      <w:t>- 1 -</w:t>
    </w:r>
    <w:r w:rsidRPr="00686EF3">
      <w:rPr>
        <w:rStyle w:val="a4"/>
        <w:sz w:val="28"/>
        <w:szCs w:val="28"/>
      </w:rPr>
      <w:fldChar w:fldCharType="end"/>
    </w:r>
  </w:p>
  <w:p w:rsidR="007F649E" w:rsidRDefault="00C528FE" w:rsidP="006E0354">
    <w:pPr>
      <w:pStyle w:val="a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FE"/>
    <w:rsid w:val="00833C37"/>
    <w:rsid w:val="00C52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528FE"/>
    <w:pPr>
      <w:tabs>
        <w:tab w:val="center" w:pos="4153"/>
        <w:tab w:val="right" w:pos="8306"/>
      </w:tabs>
      <w:snapToGrid w:val="0"/>
      <w:jc w:val="left"/>
    </w:pPr>
    <w:rPr>
      <w:sz w:val="18"/>
      <w:szCs w:val="18"/>
    </w:rPr>
  </w:style>
  <w:style w:type="character" w:customStyle="1" w:styleId="Char">
    <w:name w:val="页脚 Char"/>
    <w:basedOn w:val="a0"/>
    <w:link w:val="a3"/>
    <w:rsid w:val="00C528FE"/>
    <w:rPr>
      <w:rFonts w:ascii="Times New Roman" w:eastAsia="宋体" w:hAnsi="Times New Roman" w:cs="Times New Roman"/>
      <w:sz w:val="18"/>
      <w:szCs w:val="18"/>
    </w:rPr>
  </w:style>
  <w:style w:type="character" w:styleId="a4">
    <w:name w:val="page number"/>
    <w:basedOn w:val="a0"/>
    <w:rsid w:val="00C528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8F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528FE"/>
    <w:pPr>
      <w:tabs>
        <w:tab w:val="center" w:pos="4153"/>
        <w:tab w:val="right" w:pos="8306"/>
      </w:tabs>
      <w:snapToGrid w:val="0"/>
      <w:jc w:val="left"/>
    </w:pPr>
    <w:rPr>
      <w:sz w:val="18"/>
      <w:szCs w:val="18"/>
    </w:rPr>
  </w:style>
  <w:style w:type="character" w:customStyle="1" w:styleId="Char">
    <w:name w:val="页脚 Char"/>
    <w:basedOn w:val="a0"/>
    <w:link w:val="a3"/>
    <w:rsid w:val="00C528FE"/>
    <w:rPr>
      <w:rFonts w:ascii="Times New Roman" w:eastAsia="宋体" w:hAnsi="Times New Roman" w:cs="Times New Roman"/>
      <w:sz w:val="18"/>
      <w:szCs w:val="18"/>
    </w:rPr>
  </w:style>
  <w:style w:type="character" w:styleId="a4">
    <w:name w:val="page number"/>
    <w:basedOn w:val="a0"/>
    <w:rsid w:val="00C52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XXZX-WQ</dc:creator>
  <cp:lastModifiedBy>XXZX-WQ</cp:lastModifiedBy>
  <cp:revision>1</cp:revision>
  <dcterms:created xsi:type="dcterms:W3CDTF">2017-07-27T07:36:00Z</dcterms:created>
  <dcterms:modified xsi:type="dcterms:W3CDTF">2017-07-27T07:36:00Z</dcterms:modified>
</cp:coreProperties>
</file>