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756" w:rsidRPr="00B93DAB" w:rsidRDefault="007B6756" w:rsidP="00B93DAB">
      <w:pPr>
        <w:spacing w:line="660" w:lineRule="exact"/>
        <w:rPr>
          <w:rFonts w:ascii="黑体" w:eastAsia="黑体" w:hAnsi="黑体"/>
          <w:sz w:val="32"/>
          <w:szCs w:val="32"/>
        </w:rPr>
      </w:pPr>
      <w:r w:rsidRPr="00B93DAB">
        <w:rPr>
          <w:rFonts w:ascii="黑体" w:eastAsia="黑体" w:hAnsi="黑体" w:hint="eastAsia"/>
          <w:sz w:val="32"/>
          <w:szCs w:val="32"/>
        </w:rPr>
        <w:t>附件1</w:t>
      </w:r>
    </w:p>
    <w:p w:rsidR="00B93DAB" w:rsidRPr="007B6756" w:rsidRDefault="00B93DAB" w:rsidP="00B93DAB">
      <w:pPr>
        <w:spacing w:line="660" w:lineRule="exact"/>
        <w:rPr>
          <w:rFonts w:ascii="仿宋" w:eastAsia="仿宋" w:hAnsi="仿宋"/>
          <w:sz w:val="32"/>
          <w:szCs w:val="32"/>
        </w:rPr>
      </w:pPr>
    </w:p>
    <w:p w:rsidR="007B6756" w:rsidRPr="00B93DAB" w:rsidRDefault="007B6756" w:rsidP="00B93DAB">
      <w:pPr>
        <w:spacing w:line="660" w:lineRule="exact"/>
        <w:jc w:val="center"/>
        <w:rPr>
          <w:rFonts w:asciiTheme="minorEastAsia" w:hAnsiTheme="minorEastAsia"/>
          <w:b/>
          <w:sz w:val="44"/>
          <w:szCs w:val="44"/>
        </w:rPr>
      </w:pPr>
      <w:r w:rsidRPr="00B93DAB">
        <w:rPr>
          <w:rFonts w:asciiTheme="minorEastAsia" w:hAnsiTheme="minorEastAsia" w:hint="eastAsia"/>
          <w:b/>
          <w:sz w:val="44"/>
          <w:szCs w:val="44"/>
        </w:rPr>
        <w:t>医疗消毒供应中心基本标准（试行）</w:t>
      </w:r>
    </w:p>
    <w:p w:rsidR="007B6756" w:rsidRPr="007B6756" w:rsidRDefault="007B6756" w:rsidP="00B93DAB">
      <w:pPr>
        <w:spacing w:line="660" w:lineRule="exact"/>
        <w:rPr>
          <w:rFonts w:ascii="仿宋" w:eastAsia="仿宋" w:hAnsi="仿宋"/>
          <w:sz w:val="32"/>
          <w:szCs w:val="32"/>
        </w:rPr>
      </w:pP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医疗消毒供应中心是独立设置的医疗机构，不包括医疗机构内部设置的消毒供应中心、消毒供应室和面向医疗器材生产经营企业的消毒供应机构。医疗消毒供应中心主要承担医疗机构可重复使用的诊疗器械、器具、洁净手术衣、手术盖单等物品清洗、消毒、灭菌以及无菌物品供应，并开展处理过程的质量控制，出具监测和检测结果，实现全程可追溯，保证质量。</w:t>
      </w:r>
    </w:p>
    <w:p w:rsidR="007B6756" w:rsidRPr="00B93DAB" w:rsidRDefault="007B6756" w:rsidP="00B93DAB">
      <w:pPr>
        <w:spacing w:line="660" w:lineRule="exact"/>
        <w:ind w:firstLineChars="200" w:firstLine="640"/>
        <w:rPr>
          <w:rFonts w:ascii="黑体" w:eastAsia="黑体" w:hAnsi="黑体"/>
          <w:sz w:val="32"/>
          <w:szCs w:val="32"/>
        </w:rPr>
      </w:pPr>
      <w:r w:rsidRPr="00B93DAB">
        <w:rPr>
          <w:rFonts w:ascii="黑体" w:eastAsia="黑体" w:hAnsi="黑体" w:hint="eastAsia"/>
          <w:sz w:val="32"/>
          <w:szCs w:val="32"/>
        </w:rPr>
        <w:t>一、科室设置</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至少应当设置消毒供应室及医院感染管理、质量与安全管理、工程技术管理、信息管理等职能部门。</w:t>
      </w:r>
    </w:p>
    <w:p w:rsidR="007B6756" w:rsidRPr="00B93DAB" w:rsidRDefault="007B6756" w:rsidP="00B93DAB">
      <w:pPr>
        <w:spacing w:line="660" w:lineRule="exact"/>
        <w:ind w:firstLineChars="200" w:firstLine="640"/>
        <w:rPr>
          <w:rFonts w:ascii="黑体" w:eastAsia="黑体" w:hAnsi="黑体"/>
          <w:sz w:val="32"/>
          <w:szCs w:val="32"/>
        </w:rPr>
      </w:pPr>
      <w:r w:rsidRPr="00B93DAB">
        <w:rPr>
          <w:rFonts w:ascii="黑体" w:eastAsia="黑体" w:hAnsi="黑体" w:hint="eastAsia"/>
          <w:sz w:val="32"/>
          <w:szCs w:val="32"/>
        </w:rPr>
        <w:t>二、人员配置</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（一）至少有1名具有消毒供应管理经验的副高级及以上专业技术职务任职资格的护士。</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（二）至少有1名具有5年以上医院感染管理经验的护士。</w:t>
      </w:r>
    </w:p>
    <w:p w:rsidR="007B6756" w:rsidRPr="007B6756" w:rsidRDefault="007B6756" w:rsidP="00B93DAB">
      <w:pPr>
        <w:spacing w:line="660" w:lineRule="exact"/>
        <w:rPr>
          <w:rFonts w:ascii="仿宋" w:eastAsia="仿宋" w:hAnsi="仿宋"/>
          <w:sz w:val="32"/>
          <w:szCs w:val="32"/>
        </w:rPr>
      </w:pPr>
      <w:r w:rsidRPr="007B6756">
        <w:rPr>
          <w:rFonts w:ascii="仿宋" w:eastAsia="仿宋" w:hAnsi="仿宋" w:hint="eastAsia"/>
          <w:sz w:val="32"/>
          <w:szCs w:val="32"/>
        </w:rPr>
        <w:t xml:space="preserve"> </w:t>
      </w:r>
      <w:r w:rsidR="00B93DAB">
        <w:rPr>
          <w:rFonts w:ascii="仿宋" w:eastAsia="仿宋" w:hAnsi="仿宋" w:hint="eastAsia"/>
          <w:sz w:val="32"/>
          <w:szCs w:val="32"/>
        </w:rPr>
        <w:t xml:space="preserve">   </w:t>
      </w:r>
      <w:r w:rsidRPr="007B6756">
        <w:rPr>
          <w:rFonts w:ascii="仿宋" w:eastAsia="仿宋" w:hAnsi="仿宋" w:hint="eastAsia"/>
          <w:sz w:val="32"/>
          <w:szCs w:val="32"/>
        </w:rPr>
        <w:t>（三）至少有3名具有3年以上消毒供应工作经验的护士，其中1名具有中级及以上专业技术职务任职资格。</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（四）至少有2名消毒员，按规定取得相应上岗证。</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（五）至少有2名专职的工程技术人员，具备相应专业知识</w:t>
      </w:r>
      <w:r w:rsidRPr="007B6756">
        <w:rPr>
          <w:rFonts w:ascii="仿宋" w:eastAsia="仿宋" w:hAnsi="仿宋" w:hint="eastAsia"/>
          <w:sz w:val="32"/>
          <w:szCs w:val="32"/>
        </w:rPr>
        <w:lastRenderedPageBreak/>
        <w:t>及5年以上相关工作经验。</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（六）具有与开展业务相适应的其他技术人员及其他工作人员 。</w:t>
      </w:r>
    </w:p>
    <w:p w:rsidR="007B6756" w:rsidRPr="00B93DAB" w:rsidRDefault="007B6756" w:rsidP="00B93DAB">
      <w:pPr>
        <w:spacing w:line="660" w:lineRule="exact"/>
        <w:ind w:firstLineChars="200" w:firstLine="640"/>
        <w:rPr>
          <w:rFonts w:ascii="黑体" w:eastAsia="黑体" w:hAnsi="黑体"/>
          <w:sz w:val="32"/>
          <w:szCs w:val="32"/>
        </w:rPr>
      </w:pPr>
      <w:r w:rsidRPr="00B93DAB">
        <w:rPr>
          <w:rFonts w:ascii="黑体" w:eastAsia="黑体" w:hAnsi="黑体" w:hint="eastAsia"/>
          <w:sz w:val="32"/>
          <w:szCs w:val="32"/>
        </w:rPr>
        <w:t>三、基本设施</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一）业务用房使用面积不少于总面积85%，应当具备双路供电或应急发电设施、应急供水储备、蒸汽发生器备用设备、压缩空气备用设备等，重要医疗设备和网络应有不间断电源，保证医疗消毒供应中心正常运营。</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（二）设置1个硬器械（金属、橡胶、塑胶、高分子材料及其他硬质材料制造的手术器械、硬式内镜等）清洗、消毒、干燥、检查、包装、灭菌、储存、发放流水线的，建筑面积不少于2000平方米。</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三）设置1个软器械（手术衣、手术盖单等可阻水、阻菌、透气，可穿戴、可折叠的具有双向防护功能的符合手术器械分类目录的感染控制器械，不含普通医用纺织品）清洗、消毒、干燥、检查、折叠、包装、灭菌、储存、发放流水线的，建筑面积不少于2000平方米。</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（四）设置1个软式内镜清洗、消毒（灭菌）、干燥、储存、发放流水线的，建筑面积不少于800平方米。</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（五）开展医用织物清洗消毒，应当符合国家相关法规、规定及标准。</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lastRenderedPageBreak/>
        <w:t>（六）应当设净水处理设施，建筑面积不少于300平方米。</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（七）应当设配送物流专业区域，建筑面积不少于300平方米。</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（八）应当设办公及更衣、休息生活区，占总面积的10-15%。</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（九）应当设置医疗废物暂存处，实行医疗废物分类管理。</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（十）开展微生物或热原等检测，应设置检验室。</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（十一）应当设置污水处理场所。</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（十二）相应的工作区域流程应当符合国家相关规定。</w:t>
      </w:r>
    </w:p>
    <w:p w:rsidR="007B6756" w:rsidRPr="00B93DAB" w:rsidRDefault="007B6756" w:rsidP="00B93DAB">
      <w:pPr>
        <w:spacing w:line="660" w:lineRule="exact"/>
        <w:ind w:firstLineChars="200" w:firstLine="640"/>
        <w:rPr>
          <w:rFonts w:ascii="黑体" w:eastAsia="黑体" w:hAnsi="黑体"/>
          <w:sz w:val="32"/>
          <w:szCs w:val="32"/>
        </w:rPr>
      </w:pPr>
      <w:r w:rsidRPr="00B93DAB">
        <w:rPr>
          <w:rFonts w:ascii="黑体" w:eastAsia="黑体" w:hAnsi="黑体" w:hint="eastAsia"/>
          <w:sz w:val="32"/>
          <w:szCs w:val="32"/>
        </w:rPr>
        <w:t>四、分区布局</w:t>
      </w:r>
    </w:p>
    <w:p w:rsidR="007B6756" w:rsidRPr="00EB7929" w:rsidRDefault="007B6756" w:rsidP="00B93DAB">
      <w:pPr>
        <w:spacing w:line="660" w:lineRule="exact"/>
        <w:ind w:firstLineChars="200" w:firstLine="640"/>
        <w:rPr>
          <w:rFonts w:ascii="楷体" w:eastAsia="楷体" w:hAnsi="楷体"/>
          <w:sz w:val="32"/>
          <w:szCs w:val="32"/>
        </w:rPr>
      </w:pPr>
      <w:r w:rsidRPr="00EB7929">
        <w:rPr>
          <w:rFonts w:ascii="楷体" w:eastAsia="楷体" w:hAnsi="楷体" w:hint="eastAsia"/>
          <w:sz w:val="32"/>
          <w:szCs w:val="32"/>
        </w:rPr>
        <w:t>（一）主要功能区</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去污区，检查、折叠、包装及灭菌区，无菌物品存放区及配送物流专区等。</w:t>
      </w:r>
    </w:p>
    <w:p w:rsidR="007B6756" w:rsidRPr="00EB7929" w:rsidRDefault="007B6756" w:rsidP="00B93DAB">
      <w:pPr>
        <w:spacing w:line="660" w:lineRule="exact"/>
        <w:ind w:firstLineChars="200" w:firstLine="640"/>
        <w:rPr>
          <w:rFonts w:ascii="楷体" w:eastAsia="楷体" w:hAnsi="楷体"/>
          <w:sz w:val="32"/>
          <w:szCs w:val="32"/>
        </w:rPr>
      </w:pPr>
      <w:r w:rsidRPr="00EB7929">
        <w:rPr>
          <w:rFonts w:ascii="楷体" w:eastAsia="楷体" w:hAnsi="楷体" w:hint="eastAsia"/>
          <w:sz w:val="32"/>
          <w:szCs w:val="32"/>
        </w:rPr>
        <w:t>（二）辅助功能区</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集中供电、供水、供应蒸汽和清洁剂分配器、医疗废物暂存处、污水处理场所、集中供应医用压缩空气、办公及更衣、休息生活区等。</w:t>
      </w:r>
    </w:p>
    <w:p w:rsidR="007B6756" w:rsidRPr="00EB7929" w:rsidRDefault="007B6756" w:rsidP="00B93DAB">
      <w:pPr>
        <w:spacing w:line="660" w:lineRule="exact"/>
        <w:ind w:firstLineChars="200" w:firstLine="640"/>
        <w:rPr>
          <w:rFonts w:ascii="楷体" w:eastAsia="楷体" w:hAnsi="楷体"/>
          <w:sz w:val="32"/>
          <w:szCs w:val="32"/>
        </w:rPr>
      </w:pPr>
      <w:r w:rsidRPr="00EB7929">
        <w:rPr>
          <w:rFonts w:ascii="楷体" w:eastAsia="楷体" w:hAnsi="楷体" w:hint="eastAsia"/>
          <w:sz w:val="32"/>
          <w:szCs w:val="32"/>
        </w:rPr>
        <w:t>（三）管理区</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质量和安全控制（包括检验室）、医院感染控制、器械设备、物流、信息等管理部门。</w:t>
      </w:r>
    </w:p>
    <w:p w:rsidR="007B6756" w:rsidRPr="00B93DAB" w:rsidRDefault="007B6756" w:rsidP="00B93DAB">
      <w:pPr>
        <w:spacing w:line="660" w:lineRule="exact"/>
        <w:ind w:firstLineChars="200" w:firstLine="640"/>
        <w:rPr>
          <w:rFonts w:ascii="黑体" w:eastAsia="黑体" w:hAnsi="黑体"/>
          <w:sz w:val="32"/>
          <w:szCs w:val="32"/>
        </w:rPr>
      </w:pPr>
      <w:r w:rsidRPr="00B93DAB">
        <w:rPr>
          <w:rFonts w:ascii="黑体" w:eastAsia="黑体" w:hAnsi="黑体" w:hint="eastAsia"/>
          <w:sz w:val="32"/>
          <w:szCs w:val="32"/>
        </w:rPr>
        <w:t>五、基本设备</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根据规模、任务及工作量，合理配置清洗、消毒灭菌设备及</w:t>
      </w:r>
      <w:r w:rsidRPr="007B6756">
        <w:rPr>
          <w:rFonts w:ascii="仿宋" w:eastAsia="仿宋" w:hAnsi="仿宋" w:hint="eastAsia"/>
          <w:sz w:val="32"/>
          <w:szCs w:val="32"/>
        </w:rPr>
        <w:lastRenderedPageBreak/>
        <w:t>配套设施。设备、设施应当符合国家相关标准或规定。</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（一）清洗手术硬器械（金属、橡胶、塑胶、高分子材料及其他硬质材料制造的手术器械、硬式内镜等）应当配置以下设备设施：</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1.污物回收器具、分拣台、手工清洗池、压力水枪、压力气枪、无油空气压缩机（装有0.01μm的过滤网）、干燥设备及相应清洗用品、</w:t>
      </w:r>
      <w:proofErr w:type="gramStart"/>
      <w:r w:rsidRPr="007B6756">
        <w:rPr>
          <w:rFonts w:ascii="仿宋" w:eastAsia="仿宋" w:hAnsi="仿宋" w:hint="eastAsia"/>
          <w:sz w:val="32"/>
          <w:szCs w:val="32"/>
        </w:rPr>
        <w:t>扫码设备</w:t>
      </w:r>
      <w:proofErr w:type="gramEnd"/>
      <w:r w:rsidRPr="007B6756">
        <w:rPr>
          <w:rFonts w:ascii="仿宋" w:eastAsia="仿宋" w:hAnsi="仿宋" w:hint="eastAsia"/>
          <w:sz w:val="32"/>
          <w:szCs w:val="32"/>
        </w:rPr>
        <w:t>等。</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2.机械清洗消毒设备：隔离式（双</w:t>
      </w:r>
      <w:proofErr w:type="gramStart"/>
      <w:r w:rsidRPr="007B6756">
        <w:rPr>
          <w:rFonts w:ascii="仿宋" w:eastAsia="仿宋" w:hAnsi="仿宋" w:hint="eastAsia"/>
          <w:sz w:val="32"/>
          <w:szCs w:val="32"/>
        </w:rPr>
        <w:t>扉</w:t>
      </w:r>
      <w:proofErr w:type="gramEnd"/>
      <w:r w:rsidRPr="007B6756">
        <w:rPr>
          <w:rFonts w:ascii="仿宋" w:eastAsia="仿宋" w:hAnsi="仿宋" w:hint="eastAsia"/>
          <w:sz w:val="32"/>
          <w:szCs w:val="32"/>
        </w:rPr>
        <w:t>）清洗消毒机、根据业务量选用单机或隧道（长龙）清洗消毒机、超声喷淋清洗消毒机、不同频率的变频式超声清洗消毒机（30-40kHz和80-100kHz）、清洁剂自动分配器、车辆及运输容器的消洗消毒设备等。</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3.检查、包装设备：应当配有带光源放大镜的器械检查台、绝缘性能检测仪、包装台、器械柜、敷料柜、包装材料切割机、医用热封机及清洁物品装载设备等。</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4.灭菌设备及设施：应当配有压力蒸汽灭菌器、洁净蒸汽发生器、无菌物品装卸载设备和低温灭菌装置。</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5.储存、发放设施：应当配备无菌物品存放设施及运送器具等。</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6.专用密闭洁污分明的运输车辆。</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（二）清洗软器械（可阻水、阻菌、透气的手术衣、手术盖单等，可穿戴、折叠的具有双向防护功能的符合手术器械分类目</w:t>
      </w:r>
      <w:r w:rsidRPr="007B6756">
        <w:rPr>
          <w:rFonts w:ascii="仿宋" w:eastAsia="仿宋" w:hAnsi="仿宋" w:hint="eastAsia"/>
          <w:sz w:val="32"/>
          <w:szCs w:val="32"/>
        </w:rPr>
        <w:lastRenderedPageBreak/>
        <w:t>录的感染控制器械，不含普通医用纺织品）应当配置以下设备设施：</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1.污物分类回收器具、</w:t>
      </w:r>
      <w:proofErr w:type="gramStart"/>
      <w:r w:rsidRPr="007B6756">
        <w:rPr>
          <w:rFonts w:ascii="仿宋" w:eastAsia="仿宋" w:hAnsi="仿宋" w:hint="eastAsia"/>
          <w:sz w:val="32"/>
          <w:szCs w:val="32"/>
        </w:rPr>
        <w:t>检针器</w:t>
      </w:r>
      <w:proofErr w:type="gramEnd"/>
      <w:r w:rsidRPr="007B6756">
        <w:rPr>
          <w:rFonts w:ascii="仿宋" w:eastAsia="仿宋" w:hAnsi="仿宋" w:hint="eastAsia"/>
          <w:sz w:val="32"/>
          <w:szCs w:val="32"/>
        </w:rPr>
        <w:t>、</w:t>
      </w:r>
      <w:proofErr w:type="gramStart"/>
      <w:r w:rsidRPr="007B6756">
        <w:rPr>
          <w:rFonts w:ascii="仿宋" w:eastAsia="仿宋" w:hAnsi="仿宋" w:hint="eastAsia"/>
          <w:sz w:val="32"/>
          <w:szCs w:val="32"/>
        </w:rPr>
        <w:t>扫码设备</w:t>
      </w:r>
      <w:proofErr w:type="gramEnd"/>
      <w:r w:rsidRPr="007B6756">
        <w:rPr>
          <w:rFonts w:ascii="仿宋" w:eastAsia="仿宋" w:hAnsi="仿宋" w:hint="eastAsia"/>
          <w:sz w:val="32"/>
          <w:szCs w:val="32"/>
        </w:rPr>
        <w:t>等。</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2.机械清洗消毒设备：隔离式（双</w:t>
      </w:r>
      <w:proofErr w:type="gramStart"/>
      <w:r w:rsidRPr="007B6756">
        <w:rPr>
          <w:rFonts w:ascii="仿宋" w:eastAsia="仿宋" w:hAnsi="仿宋" w:hint="eastAsia"/>
          <w:sz w:val="32"/>
          <w:szCs w:val="32"/>
        </w:rPr>
        <w:t>扉</w:t>
      </w:r>
      <w:proofErr w:type="gramEnd"/>
      <w:r w:rsidRPr="007B6756">
        <w:rPr>
          <w:rFonts w:ascii="仿宋" w:eastAsia="仿宋" w:hAnsi="仿宋" w:hint="eastAsia"/>
          <w:sz w:val="32"/>
          <w:szCs w:val="32"/>
        </w:rPr>
        <w:t>）洗衣机、根据业务量选用单机或隧道（长龙）洗衣机、清洁剂自动分配器、车辆及运输容器的消洗消毒设备等。</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3.干燥机：洁净干衣机（带空气过滤装置）、隧道式</w:t>
      </w:r>
      <w:proofErr w:type="gramStart"/>
      <w:r w:rsidRPr="007B6756">
        <w:rPr>
          <w:rFonts w:ascii="仿宋" w:eastAsia="仿宋" w:hAnsi="仿宋" w:hint="eastAsia"/>
          <w:sz w:val="32"/>
          <w:szCs w:val="32"/>
        </w:rPr>
        <w:t>整烫机等</w:t>
      </w:r>
      <w:proofErr w:type="gramEnd"/>
      <w:r w:rsidRPr="007B6756">
        <w:rPr>
          <w:rFonts w:ascii="仿宋" w:eastAsia="仿宋" w:hAnsi="仿宋" w:hint="eastAsia"/>
          <w:sz w:val="32"/>
          <w:szCs w:val="32"/>
        </w:rPr>
        <w:t>。</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4.检查折叠包装设备：手术衣立体</w:t>
      </w:r>
      <w:proofErr w:type="gramStart"/>
      <w:r w:rsidRPr="007B6756">
        <w:rPr>
          <w:rFonts w:ascii="仿宋" w:eastAsia="仿宋" w:hAnsi="仿宋" w:hint="eastAsia"/>
          <w:sz w:val="32"/>
          <w:szCs w:val="32"/>
        </w:rPr>
        <w:t>光检机</w:t>
      </w:r>
      <w:proofErr w:type="gramEnd"/>
      <w:r w:rsidRPr="007B6756">
        <w:rPr>
          <w:rFonts w:ascii="仿宋" w:eastAsia="仿宋" w:hAnsi="仿宋" w:hint="eastAsia"/>
          <w:sz w:val="32"/>
          <w:szCs w:val="32"/>
        </w:rPr>
        <w:t>、带光源的敷料检查光桌、手术衣自动折叠机、打包台、追溯系统、打捆机、封口机、转运工具等。</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5.灭菌设备：压力蒸汽灭菌器、洁净蒸汽发生器等基本灭菌设备。</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6.储存、发放设施：应当配备无菌物品存放设施及洁净密闭运送车及器具等。</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7.专用密闭洁污分明的运输车辆。</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（三）清洗软式内镜应配置以下设备设施：</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1.</w:t>
      </w:r>
      <w:proofErr w:type="gramStart"/>
      <w:r w:rsidRPr="007B6756">
        <w:rPr>
          <w:rFonts w:ascii="仿宋" w:eastAsia="仿宋" w:hAnsi="仿宋" w:hint="eastAsia"/>
          <w:sz w:val="32"/>
          <w:szCs w:val="32"/>
        </w:rPr>
        <w:t>污镜回收</w:t>
      </w:r>
      <w:proofErr w:type="gramEnd"/>
      <w:r w:rsidRPr="007B6756">
        <w:rPr>
          <w:rFonts w:ascii="仿宋" w:eastAsia="仿宋" w:hAnsi="仿宋" w:hint="eastAsia"/>
          <w:sz w:val="32"/>
          <w:szCs w:val="32"/>
        </w:rPr>
        <w:t>器具（车）、内镜手工清洗池、测漏装置、压力水枪、压力气枪、干燥设备及相应清洗用品、</w:t>
      </w:r>
      <w:proofErr w:type="gramStart"/>
      <w:r w:rsidRPr="007B6756">
        <w:rPr>
          <w:rFonts w:ascii="仿宋" w:eastAsia="仿宋" w:hAnsi="仿宋" w:hint="eastAsia"/>
          <w:sz w:val="32"/>
          <w:szCs w:val="32"/>
        </w:rPr>
        <w:t>扫码设备</w:t>
      </w:r>
      <w:proofErr w:type="gramEnd"/>
      <w:r w:rsidRPr="007B6756">
        <w:rPr>
          <w:rFonts w:ascii="仿宋" w:eastAsia="仿宋" w:hAnsi="仿宋" w:hint="eastAsia"/>
          <w:sz w:val="32"/>
          <w:szCs w:val="32"/>
        </w:rPr>
        <w:t>等。</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2.机械清洗消毒设备：隔离式（双</w:t>
      </w:r>
      <w:proofErr w:type="gramStart"/>
      <w:r w:rsidRPr="007B6756">
        <w:rPr>
          <w:rFonts w:ascii="仿宋" w:eastAsia="仿宋" w:hAnsi="仿宋" w:hint="eastAsia"/>
          <w:sz w:val="32"/>
          <w:szCs w:val="32"/>
        </w:rPr>
        <w:t>扉</w:t>
      </w:r>
      <w:proofErr w:type="gramEnd"/>
      <w:r w:rsidRPr="007B6756">
        <w:rPr>
          <w:rFonts w:ascii="仿宋" w:eastAsia="仿宋" w:hAnsi="仿宋" w:hint="eastAsia"/>
          <w:sz w:val="32"/>
          <w:szCs w:val="32"/>
        </w:rPr>
        <w:t>）内镜清洗消毒机、超声喷淋清洗消毒机、不同频率的变频式超声清洗消毒机</w:t>
      </w:r>
      <w:r w:rsidRPr="007B6756">
        <w:rPr>
          <w:rFonts w:ascii="仿宋" w:eastAsia="仿宋" w:hAnsi="仿宋" w:hint="eastAsia"/>
          <w:sz w:val="32"/>
          <w:szCs w:val="32"/>
        </w:rPr>
        <w:lastRenderedPageBreak/>
        <w:t>（30-40kHz和80-100kHz）、清洁剂自动分配器、车辆及运输容器的消洗消毒设备等。</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3.检查、包装灭菌设备：包装台、器械柜、敷料柜、包装材料切割机、医用热封机及清洁物品装载设备等。</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4.灭菌设备及设施：应当配有压力蒸汽灭菌器、洁净蒸汽发生器、无菌物品装卸载设备和低温灭菌装置。</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5.储存、发放设施：应当配备洁净内镜干燥储存柜（洁净干燥空气及温湿度可控等功能）无菌内镜、活检钳等手术器械无菌存放设施及运送器具等。</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6.专用密闭洁污分明的运输车辆。</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（四）质量检测设备：温度压力检测仪、热原检测装置、水质检测、有害气体浓度检测装置、消毒灭菌效果检测设备等装置。</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（五）信息化设备：具备信息报送和传输功能的网络计算机等设备，追溯管理系统、报告管理系统等信息管理系统。</w:t>
      </w:r>
    </w:p>
    <w:p w:rsidR="007B6756" w:rsidRPr="00B93DAB" w:rsidRDefault="007B6756" w:rsidP="00B93DAB">
      <w:pPr>
        <w:spacing w:line="660" w:lineRule="exact"/>
        <w:ind w:firstLineChars="200" w:firstLine="640"/>
        <w:rPr>
          <w:rFonts w:ascii="黑体" w:eastAsia="黑体" w:hAnsi="黑体"/>
          <w:sz w:val="32"/>
          <w:szCs w:val="32"/>
        </w:rPr>
      </w:pPr>
      <w:r w:rsidRPr="00B93DAB">
        <w:rPr>
          <w:rFonts w:ascii="黑体" w:eastAsia="黑体" w:hAnsi="黑体" w:hint="eastAsia"/>
          <w:sz w:val="32"/>
          <w:szCs w:val="32"/>
        </w:rPr>
        <w:t>六、管理</w:t>
      </w:r>
    </w:p>
    <w:p w:rsidR="00B93DAB"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建立医疗消毒供应中心质量安全管理体系，制定各项规章制度、人员岗位职责,实施由国家制定或认可的消毒供应中心规范、标准和操作规程。规章制度至少包括设施与设备管理制度、质量管理制度、记录追溯和文档管理制度、消防安全管理制度、信息管理制度、生物安全管理制度、危险品管理与危险化学品使用管理制度、职业安全防护管理制度、环境卫生质量控制制度、消毒</w:t>
      </w:r>
      <w:r w:rsidRPr="007B6756">
        <w:rPr>
          <w:rFonts w:ascii="仿宋" w:eastAsia="仿宋" w:hAnsi="仿宋" w:hint="eastAsia"/>
          <w:sz w:val="32"/>
          <w:szCs w:val="32"/>
        </w:rPr>
        <w:lastRenderedPageBreak/>
        <w:t>隔离制度、清洗消毒灭菌监测等制度，并制定与消毒供应相适应的标准操作程序。工作人员必须参加各项规章制度、岗位职责、流程规范的学习和培训，并有记录。</w:t>
      </w:r>
      <w:bookmarkStart w:id="0" w:name="_GoBack"/>
      <w:bookmarkEnd w:id="0"/>
    </w:p>
    <w:sectPr w:rsidR="00B93DAB" w:rsidSect="007347F6">
      <w:headerReference w:type="default" r:id="rId8"/>
      <w:footerReference w:type="even" r:id="rId9"/>
      <w:footerReference w:type="default" r:id="rId10"/>
      <w:pgSz w:w="11906" w:h="16838"/>
      <w:pgMar w:top="1440" w:right="1474" w:bottom="1440"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8BD" w:rsidRDefault="00AB28BD" w:rsidP="007B6756">
      <w:r>
        <w:separator/>
      </w:r>
    </w:p>
  </w:endnote>
  <w:endnote w:type="continuationSeparator" w:id="0">
    <w:p w:rsidR="00AB28BD" w:rsidRDefault="00AB28BD" w:rsidP="007B6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7795721"/>
      <w:docPartObj>
        <w:docPartGallery w:val="Page Numbers (Bottom of Page)"/>
        <w:docPartUnique/>
      </w:docPartObj>
    </w:sdtPr>
    <w:sdtEndPr>
      <w:rPr>
        <w:rFonts w:asciiTheme="minorEastAsia" w:hAnsiTheme="minorEastAsia"/>
        <w:sz w:val="28"/>
      </w:rPr>
    </w:sdtEndPr>
    <w:sdtContent>
      <w:p w:rsidR="007B6756" w:rsidRPr="007B6756" w:rsidRDefault="00CB615F" w:rsidP="00CB615F">
        <w:pPr>
          <w:pStyle w:val="a4"/>
          <w:ind w:leftChars="-3" w:left="-6" w:firstLineChars="161" w:firstLine="290"/>
          <w:rPr>
            <w:rFonts w:asciiTheme="minorEastAsia" w:hAnsiTheme="minorEastAsia"/>
            <w:sz w:val="28"/>
          </w:rPr>
        </w:pPr>
        <w:r w:rsidRPr="00CB615F">
          <w:rPr>
            <w:rFonts w:hint="eastAsia"/>
          </w:rPr>
          <w:t>—</w:t>
        </w:r>
        <w:r>
          <w:t xml:space="preserve"> </w:t>
        </w:r>
        <w:r w:rsidR="007B6756" w:rsidRPr="00EB7929">
          <w:rPr>
            <w:rFonts w:asciiTheme="minorEastAsia" w:hAnsiTheme="minorEastAsia"/>
            <w:sz w:val="28"/>
          </w:rPr>
          <w:fldChar w:fldCharType="begin"/>
        </w:r>
        <w:r w:rsidR="007B6756" w:rsidRPr="00EB7929">
          <w:rPr>
            <w:rFonts w:asciiTheme="minorEastAsia" w:hAnsiTheme="minorEastAsia"/>
            <w:sz w:val="28"/>
          </w:rPr>
          <w:instrText>PAGE   \* MERGEFORMAT</w:instrText>
        </w:r>
        <w:r w:rsidR="007B6756" w:rsidRPr="00EB7929">
          <w:rPr>
            <w:rFonts w:asciiTheme="minorEastAsia" w:hAnsiTheme="minorEastAsia"/>
            <w:sz w:val="28"/>
          </w:rPr>
          <w:fldChar w:fldCharType="separate"/>
        </w:r>
        <w:r w:rsidR="007347F6">
          <w:rPr>
            <w:rFonts w:asciiTheme="minorEastAsia" w:hAnsiTheme="minorEastAsia"/>
            <w:noProof/>
            <w:sz w:val="28"/>
          </w:rPr>
          <w:t>4</w:t>
        </w:r>
        <w:r w:rsidR="007B6756" w:rsidRPr="00EB7929">
          <w:rPr>
            <w:rFonts w:asciiTheme="minorEastAsia" w:hAnsiTheme="minorEastAsia"/>
            <w:sz w:val="28"/>
          </w:rPr>
          <w:fldChar w:fldCharType="end"/>
        </w:r>
        <w:r w:rsidR="007B6756" w:rsidRPr="00EB7929">
          <w:rPr>
            <w:rFonts w:asciiTheme="minorEastAsia" w:hAnsiTheme="minorEastAsia"/>
            <w:sz w:val="16"/>
          </w:rPr>
          <w:t xml:space="preserve"> </w:t>
        </w:r>
        <w:r w:rsidR="007B6756">
          <w:rPr>
            <w:rFonts w:hint="eastAsia"/>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1554940"/>
      <w:docPartObj>
        <w:docPartGallery w:val="Page Numbers (Bottom of Page)"/>
        <w:docPartUnique/>
      </w:docPartObj>
    </w:sdtPr>
    <w:sdtEndPr>
      <w:rPr>
        <w:sz w:val="28"/>
      </w:rPr>
    </w:sdtEndPr>
    <w:sdtContent>
      <w:p w:rsidR="007B6756" w:rsidRPr="00B93DAB" w:rsidRDefault="007B6756" w:rsidP="007347F6">
        <w:pPr>
          <w:pStyle w:val="a4"/>
          <w:jc w:val="center"/>
          <w:rPr>
            <w:sz w:val="28"/>
          </w:rPr>
        </w:pPr>
        <w:r w:rsidRPr="00EB7929">
          <w:rPr>
            <w:rFonts w:asciiTheme="minorEastAsia" w:hAnsiTheme="minorEastAsia"/>
            <w:sz w:val="28"/>
          </w:rPr>
          <w:fldChar w:fldCharType="begin"/>
        </w:r>
        <w:r w:rsidRPr="00EB7929">
          <w:rPr>
            <w:rFonts w:asciiTheme="minorEastAsia" w:hAnsiTheme="minorEastAsia"/>
            <w:sz w:val="28"/>
          </w:rPr>
          <w:instrText>PAGE   \* MERGEFORMAT</w:instrText>
        </w:r>
        <w:r w:rsidRPr="00EB7929">
          <w:rPr>
            <w:rFonts w:asciiTheme="minorEastAsia" w:hAnsiTheme="minorEastAsia"/>
            <w:sz w:val="28"/>
          </w:rPr>
          <w:fldChar w:fldCharType="separate"/>
        </w:r>
        <w:r w:rsidR="000D1F24" w:rsidRPr="000D1F24">
          <w:rPr>
            <w:rFonts w:asciiTheme="minorEastAsia" w:hAnsiTheme="minorEastAsia"/>
            <w:noProof/>
            <w:sz w:val="28"/>
            <w:lang w:val="zh-CN"/>
          </w:rPr>
          <w:t>2</w:t>
        </w:r>
        <w:r w:rsidRPr="00EB7929">
          <w:rPr>
            <w:rFonts w:asciiTheme="minorEastAsia" w:hAnsiTheme="minorEastAsia"/>
            <w:sz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8BD" w:rsidRDefault="00AB28BD" w:rsidP="007B6756">
      <w:r>
        <w:separator/>
      </w:r>
    </w:p>
  </w:footnote>
  <w:footnote w:type="continuationSeparator" w:id="0">
    <w:p w:rsidR="00AB28BD" w:rsidRDefault="00AB28BD" w:rsidP="007B67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756" w:rsidRDefault="007B6756" w:rsidP="007B6756">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A93106"/>
    <w:multiLevelType w:val="hybridMultilevel"/>
    <w:tmpl w:val="E5800584"/>
    <w:lvl w:ilvl="0" w:tplc="36B8B150">
      <w:numFmt w:val="bullet"/>
      <w:lvlText w:val=""/>
      <w:lvlJc w:val="left"/>
      <w:pPr>
        <w:ind w:left="360" w:hanging="360"/>
      </w:pPr>
      <w:rPr>
        <w:rFonts w:ascii="Wingdings" w:eastAsiaTheme="minorEastAsia" w:hAnsi="Wingdings" w:cstheme="minorBidi" w:hint="default"/>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46712988"/>
    <w:multiLevelType w:val="hybridMultilevel"/>
    <w:tmpl w:val="AFE2266C"/>
    <w:lvl w:ilvl="0" w:tplc="525870AA">
      <w:numFmt w:val="bullet"/>
      <w:lvlText w:val="—"/>
      <w:lvlJc w:val="left"/>
      <w:pPr>
        <w:ind w:left="360" w:hanging="360"/>
      </w:pPr>
      <w:rPr>
        <w:rFonts w:ascii="宋体" w:eastAsia="宋体" w:hAnsi="宋体" w:cstheme="minorBidi" w:hint="eastAsia"/>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76572DF6"/>
    <w:multiLevelType w:val="hybridMultilevel"/>
    <w:tmpl w:val="844A9436"/>
    <w:lvl w:ilvl="0" w:tplc="022461FC">
      <w:start w:val="7"/>
      <w:numFmt w:val="bullet"/>
      <w:lvlText w:val="—"/>
      <w:lvlJc w:val="left"/>
      <w:pPr>
        <w:ind w:left="1069" w:hanging="360"/>
      </w:pPr>
      <w:rPr>
        <w:rFonts w:ascii="宋体" w:eastAsia="宋体" w:hAnsi="宋体" w:cstheme="minorBidi" w:hint="eastAsia"/>
        <w:sz w:val="18"/>
      </w:rPr>
    </w:lvl>
    <w:lvl w:ilvl="1" w:tplc="04090003" w:tentative="1">
      <w:start w:val="1"/>
      <w:numFmt w:val="bullet"/>
      <w:lvlText w:val=""/>
      <w:lvlJc w:val="left"/>
      <w:pPr>
        <w:ind w:left="1549" w:hanging="420"/>
      </w:pPr>
      <w:rPr>
        <w:rFonts w:ascii="Wingdings" w:hAnsi="Wingdings" w:hint="default"/>
      </w:rPr>
    </w:lvl>
    <w:lvl w:ilvl="2" w:tplc="04090005"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3" w:tentative="1">
      <w:start w:val="1"/>
      <w:numFmt w:val="bullet"/>
      <w:lvlText w:val=""/>
      <w:lvlJc w:val="left"/>
      <w:pPr>
        <w:ind w:left="2809" w:hanging="420"/>
      </w:pPr>
      <w:rPr>
        <w:rFonts w:ascii="Wingdings" w:hAnsi="Wingdings" w:hint="default"/>
      </w:rPr>
    </w:lvl>
    <w:lvl w:ilvl="5" w:tplc="04090005"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3" w:tentative="1">
      <w:start w:val="1"/>
      <w:numFmt w:val="bullet"/>
      <w:lvlText w:val=""/>
      <w:lvlJc w:val="left"/>
      <w:pPr>
        <w:ind w:left="4069" w:hanging="420"/>
      </w:pPr>
      <w:rPr>
        <w:rFonts w:ascii="Wingdings" w:hAnsi="Wingdings" w:hint="default"/>
      </w:rPr>
    </w:lvl>
    <w:lvl w:ilvl="8" w:tplc="04090005" w:tentative="1">
      <w:start w:val="1"/>
      <w:numFmt w:val="bullet"/>
      <w:lvlText w:val=""/>
      <w:lvlJc w:val="left"/>
      <w:pPr>
        <w:ind w:left="4489"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0DF"/>
    <w:rsid w:val="0004135C"/>
    <w:rsid w:val="000717C5"/>
    <w:rsid w:val="000D1F24"/>
    <w:rsid w:val="000F1FB8"/>
    <w:rsid w:val="0013310E"/>
    <w:rsid w:val="00147F73"/>
    <w:rsid w:val="001610F8"/>
    <w:rsid w:val="001A7858"/>
    <w:rsid w:val="001D3219"/>
    <w:rsid w:val="001D7CD5"/>
    <w:rsid w:val="001F5D05"/>
    <w:rsid w:val="0031394C"/>
    <w:rsid w:val="0042344F"/>
    <w:rsid w:val="004D26B9"/>
    <w:rsid w:val="00502954"/>
    <w:rsid w:val="00624502"/>
    <w:rsid w:val="00632762"/>
    <w:rsid w:val="006943E2"/>
    <w:rsid w:val="00720731"/>
    <w:rsid w:val="0072527D"/>
    <w:rsid w:val="007347F6"/>
    <w:rsid w:val="007B6756"/>
    <w:rsid w:val="007B7CD4"/>
    <w:rsid w:val="00804BB9"/>
    <w:rsid w:val="00837CB0"/>
    <w:rsid w:val="00876BFA"/>
    <w:rsid w:val="008A559D"/>
    <w:rsid w:val="0090328A"/>
    <w:rsid w:val="009130DF"/>
    <w:rsid w:val="00976FF4"/>
    <w:rsid w:val="009C28E4"/>
    <w:rsid w:val="00A13BFD"/>
    <w:rsid w:val="00A807D6"/>
    <w:rsid w:val="00AB28BD"/>
    <w:rsid w:val="00AC3F00"/>
    <w:rsid w:val="00AC5259"/>
    <w:rsid w:val="00B41A95"/>
    <w:rsid w:val="00B93DAB"/>
    <w:rsid w:val="00BD0390"/>
    <w:rsid w:val="00C14C85"/>
    <w:rsid w:val="00C30537"/>
    <w:rsid w:val="00C6204C"/>
    <w:rsid w:val="00CB615F"/>
    <w:rsid w:val="00CC087C"/>
    <w:rsid w:val="00CE3109"/>
    <w:rsid w:val="00D25B17"/>
    <w:rsid w:val="00D43689"/>
    <w:rsid w:val="00D92699"/>
    <w:rsid w:val="00D971CC"/>
    <w:rsid w:val="00D97FAF"/>
    <w:rsid w:val="00EB55CE"/>
    <w:rsid w:val="00EB5CED"/>
    <w:rsid w:val="00EB7929"/>
    <w:rsid w:val="00EC67BE"/>
    <w:rsid w:val="00F5139B"/>
    <w:rsid w:val="00FB1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B67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B6756"/>
    <w:rPr>
      <w:sz w:val="18"/>
      <w:szCs w:val="18"/>
    </w:rPr>
  </w:style>
  <w:style w:type="paragraph" w:styleId="a4">
    <w:name w:val="footer"/>
    <w:basedOn w:val="a"/>
    <w:link w:val="Char0"/>
    <w:uiPriority w:val="99"/>
    <w:unhideWhenUsed/>
    <w:rsid w:val="007B6756"/>
    <w:pPr>
      <w:tabs>
        <w:tab w:val="center" w:pos="4153"/>
        <w:tab w:val="right" w:pos="8306"/>
      </w:tabs>
      <w:snapToGrid w:val="0"/>
      <w:jc w:val="left"/>
    </w:pPr>
    <w:rPr>
      <w:sz w:val="18"/>
      <w:szCs w:val="18"/>
    </w:rPr>
  </w:style>
  <w:style w:type="character" w:customStyle="1" w:styleId="Char0">
    <w:name w:val="页脚 Char"/>
    <w:basedOn w:val="a0"/>
    <w:link w:val="a4"/>
    <w:uiPriority w:val="99"/>
    <w:rsid w:val="007B675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B67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B6756"/>
    <w:rPr>
      <w:sz w:val="18"/>
      <w:szCs w:val="18"/>
    </w:rPr>
  </w:style>
  <w:style w:type="paragraph" w:styleId="a4">
    <w:name w:val="footer"/>
    <w:basedOn w:val="a"/>
    <w:link w:val="Char0"/>
    <w:uiPriority w:val="99"/>
    <w:unhideWhenUsed/>
    <w:rsid w:val="007B6756"/>
    <w:pPr>
      <w:tabs>
        <w:tab w:val="center" w:pos="4153"/>
        <w:tab w:val="right" w:pos="8306"/>
      </w:tabs>
      <w:snapToGrid w:val="0"/>
      <w:jc w:val="left"/>
    </w:pPr>
    <w:rPr>
      <w:sz w:val="18"/>
      <w:szCs w:val="18"/>
    </w:rPr>
  </w:style>
  <w:style w:type="character" w:customStyle="1" w:styleId="Char0">
    <w:name w:val="页脚 Char"/>
    <w:basedOn w:val="a0"/>
    <w:link w:val="a4"/>
    <w:uiPriority w:val="99"/>
    <w:rsid w:val="007B675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7</Pages>
  <Words>407</Words>
  <Characters>2321</Characters>
  <Application>Microsoft Office Word</Application>
  <DocSecurity>0</DocSecurity>
  <Lines>19</Lines>
  <Paragraphs>5</Paragraphs>
  <ScaleCrop>false</ScaleCrop>
  <Company>中华人民共和国卫生部</Company>
  <LinksUpToDate>false</LinksUpToDate>
  <CharactersWithSpaces>2723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医政医管局,医疗机构处,韩秋明</dc:creator>
  <cp:keywords/>
  <dc:description/>
  <cp:lastModifiedBy>医政医管局,医疗机构处,韩秋明</cp:lastModifiedBy>
  <cp:revision>6</cp:revision>
  <dcterms:created xsi:type="dcterms:W3CDTF">2018-06-11T02:05:00Z</dcterms:created>
  <dcterms:modified xsi:type="dcterms:W3CDTF">2018-06-11T03:26:00Z</dcterms:modified>
</cp:coreProperties>
</file>