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21B3E" w14:textId="77777777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hint="eastAsia"/>
          <w:spacing w:val="8"/>
          <w:sz w:val="44"/>
          <w:szCs w:val="44"/>
        </w:rPr>
      </w:pPr>
      <w:r w:rsidRPr="00CD17B7">
        <w:rPr>
          <w:rStyle w:val="a4"/>
          <w:rFonts w:cs="Helvetica" w:hint="eastAsia"/>
          <w:spacing w:val="8"/>
          <w:sz w:val="44"/>
          <w:szCs w:val="44"/>
        </w:rPr>
        <w:t>医疗废物集中处置设施能力建设实施方案</w:t>
      </w:r>
    </w:p>
    <w:p w14:paraId="2C5BE008" w14:textId="77777777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2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</w:p>
    <w:p w14:paraId="4D1E921A" w14:textId="1E5A86F3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2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为认真贯彻落</w:t>
      </w:r>
      <w:proofErr w:type="gramStart"/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实习近</w:t>
      </w:r>
      <w:proofErr w:type="gramEnd"/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平总书记关于加快补齐医疗废物、危险废物收集处理设施方面短板的重要指示精神，深入贯彻落实党中央、国务院决策部署，加强医疗废物管理，防止疾病传播，保护生态环境，保障人民群众生命健康，针对当前医疗废物处置能力布局不均衡、处置设备老化和处置标准低等问题，特制定本方案。</w:t>
      </w:r>
    </w:p>
    <w:p w14:paraId="7A575B6B" w14:textId="29CC027C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t>一、总体要求</w:t>
      </w:r>
    </w:p>
    <w:p w14:paraId="36F0B47B" w14:textId="12881269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2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以习近平新时代中国特色社会主义思想为指导，全面贯彻党的十九大和十九届二中、三中、四中全会精神，健全医疗废物收集转运处置体系，推动现有处置能力扩能提质，补齐处置能力缺口，提升治理能力现代化，推动形成与全面建成小康社会相适应的医疗废物处置体系。</w:t>
      </w:r>
    </w:p>
    <w:p w14:paraId="39EAB213" w14:textId="093704F0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t>二、实施目标</w:t>
      </w:r>
    </w:p>
    <w:p w14:paraId="4ED3AF65" w14:textId="1EC526E8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2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争取1-2年内尽快实现大城市、特大城市具备充足应急处理能力；每个地级以上城市至少建成1个符合运行要求的医疗废物集中处置设施；每个县（市）都建成医疗废物收集转运处置体系，实现县级以上医疗废物全收集、全处理，并逐步覆盖到建制镇，争取农村地区医疗废物得到规范处置。</w:t>
      </w:r>
    </w:p>
    <w:p w14:paraId="5C068474" w14:textId="0C726335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t>三、主要任务</w:t>
      </w:r>
    </w:p>
    <w:p w14:paraId="7ED7BDF9" w14:textId="1B54A253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lastRenderedPageBreak/>
        <w:t>（一）加快优化医疗废物集中处置设施布局。</w:t>
      </w: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2020年5月底前，各地区要全面摸查本地区医疗废物集中处置设施建设情况，掌握各地市医疗废物集中处置设施覆盖辖区内医疗机构情况，以及处置不同类别医疗废物的能力短板。综合考虑地理位置分布、服务人口、城镇化发展速度、满足平时和应急需求等因素，优化本地区医疗废物集中处置设施布局，建立工作台账，明确建设进度要求。</w:t>
      </w:r>
    </w:p>
    <w:p w14:paraId="53E0B533" w14:textId="18E41B3A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t>（二）积极推进大城市医疗废物集中处置设施应急备用能力建设。</w:t>
      </w: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直辖市、省会城市、计划单列市、东中部地区人口1000万以上城市、西部地区人口500万以上城市，对现有医疗废物处置能力进行评估，综合考虑未来医疗废物增长情况、应急备用需求，适度超前谋划、设计、建设。有条件的地区要利用现有危险废物焚烧炉、生活垃圾焚烧炉、水泥窑补足医疗废物应急处置能力短板。</w:t>
      </w:r>
    </w:p>
    <w:p w14:paraId="4880A89F" w14:textId="01F54815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t>（三）大力推进现有医疗废物集中处置设施扩能提质。</w:t>
      </w: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各地区要按照医疗废物集中处置技术规范等要求，在对现有医疗废物集中处置设施进行符合性排查基础上，加快推动现有医疗废物集中处置设施扩能提质改造，确保处置设施满足处置要求，并符合环境保护、卫生等相关法律法规要求。医疗废物处置设施超负荷、高负荷的地市要进行医疗废物处置设施提标改造，提升处置能力。2020年底前每个地级以上城市至少建成1个符合运行要求的医疗废物集中处置设施。</w:t>
      </w:r>
    </w:p>
    <w:p w14:paraId="2B221BC1" w14:textId="39DAF019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lastRenderedPageBreak/>
        <w:t>（四）加快补齐医疗废物集中处置设施缺口。</w:t>
      </w: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截止到2020年5月，尚没有医疗废物集中处置设施的（不含规划建设的）地级市，要加快规划选址，推动建设医疗废物集中处置设施，补齐设施缺口。鼓励人口50万以上的县（市）因地制宜建设医疗废物集中处置设施，医疗废物日收集处置量在5吨以上的地区，可以建设以焚烧、高温蒸煮等为主的处置设施。鼓励跨县（市）建设医疗废物集中处置设施，实现设施共享。鼓励为偏远基层地区配置医疗废物移动处置和预处理设施，实现医疗废物就地处置。</w:t>
      </w:r>
    </w:p>
    <w:p w14:paraId="5D1E68A4" w14:textId="1F39B7D8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t>（五）健全医疗废物收集转运处置体系。</w:t>
      </w: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加快补齐县级医疗废物收集转运短板。依托跨区域医疗废物集中处置设施的县（区），要加快健全医疗废物收集转运处置体系。收集处置能力不足的偏远区县要新建收集处置设施。医疗废物集中处置单位要配备数量充足的收集、转运周转设施和具备相关资质的车辆。收集转运能力应当向农村地区延伸。</w:t>
      </w:r>
    </w:p>
    <w:p w14:paraId="2D1820B8" w14:textId="044E8BE6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t>（六）建立医疗废物信息化管理平台。</w:t>
      </w: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2021年底前，建立全国医疗废物信息化管理平台，覆盖医疗机构、医疗废物集中贮存点和医疗废物集中处置单位，实现信息互通共享，及时掌握医疗废物产生量、集中处置量、集中处置设施工作负荷以及应急处置需求等信息，提高医疗废物处置现代化管理水平。</w:t>
      </w:r>
    </w:p>
    <w:p w14:paraId="0C591653" w14:textId="5459B365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t>四、保障措施</w:t>
      </w:r>
    </w:p>
    <w:p w14:paraId="102D2937" w14:textId="1044166A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lastRenderedPageBreak/>
        <w:t>（一）加强组织领导，落实目标责任。</w:t>
      </w: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各地区要按照国务院《医疗废物管理条例》和国家卫生健康委及有关部门《医疗机构废弃物综合治理工作方案》等要求，加强组织领导，落实目标责任，大力推进医疗废物处置设施建设。医疗机构和医疗废物集中处置单位分别承担医疗废物分类收集、分类贮存和转运处置的主体责任，要按照有关要求做好医疗废物处置工作。</w:t>
      </w:r>
    </w:p>
    <w:p w14:paraId="2F7F1513" w14:textId="1F1CA97E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t>（二）强化资金支持，加快建设进度。</w:t>
      </w: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国家发展改革委会同有关部门研究出台支持政策，鼓励医疗废物处置设施建设。各地区要健全政策措施，加快推进医疗废物处置和转运设施建设相关工作。</w:t>
      </w:r>
    </w:p>
    <w:p w14:paraId="39583D1D" w14:textId="77777777" w:rsidR="00CD17B7" w:rsidRPr="00CD17B7" w:rsidRDefault="00CD17B7" w:rsidP="00CD17B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74"/>
        <w:jc w:val="both"/>
        <w:rPr>
          <w:rFonts w:ascii="仿宋_GB2312" w:eastAsia="仿宋_GB2312" w:hAnsi="Microsoft YaHei UI" w:hint="eastAsia"/>
          <w:spacing w:val="8"/>
          <w:sz w:val="32"/>
          <w:szCs w:val="32"/>
        </w:rPr>
      </w:pPr>
      <w:r w:rsidRPr="00CD17B7">
        <w:rPr>
          <w:rStyle w:val="a4"/>
          <w:rFonts w:ascii="仿宋_GB2312" w:eastAsia="仿宋_GB2312" w:hAnsi="Helvetica" w:cs="Helvetica" w:hint="eastAsia"/>
          <w:spacing w:val="8"/>
          <w:sz w:val="32"/>
          <w:szCs w:val="32"/>
        </w:rPr>
        <w:t>（三）健全体制机制，形成工作合力。</w:t>
      </w:r>
      <w:r w:rsidRPr="00CD17B7">
        <w:rPr>
          <w:rFonts w:ascii="仿宋_GB2312" w:eastAsia="仿宋_GB2312" w:hAnsi="Helvetica" w:cs="Helvetica" w:hint="eastAsia"/>
          <w:spacing w:val="8"/>
          <w:sz w:val="32"/>
          <w:szCs w:val="32"/>
        </w:rPr>
        <w:t>各地区要综合考虑区域内医疗机构总量和结构、医疗废物实际产生量及处理成本等因素，合理核定医疗废物处置收费标准。医疗机构按照规定支付的医疗废物处置费用作为医疗成本，在调整医疗服务价格时予以合理补偿。对跨区域建设医疗废物集中处置设施的地区，要建立协作机制和利益补偿机制。各地区发展改革部门要会同卫生健康、生态环境等部门建立工作协调机制，成立工作专班，按职责细化工作举措，及时交换信息，形成工作合力，共同推进医疗废物处置设施建设。</w:t>
      </w:r>
    </w:p>
    <w:p w14:paraId="6A3602FD" w14:textId="77777777" w:rsidR="008D4CB7" w:rsidRPr="00CD17B7" w:rsidRDefault="008D4CB7" w:rsidP="00CD17B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8D4CB7" w:rsidRPr="00CD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C3"/>
    <w:rsid w:val="001D48C3"/>
    <w:rsid w:val="008D4CB7"/>
    <w:rsid w:val="00C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F782"/>
  <w15:chartTrackingRefBased/>
  <w15:docId w15:val="{D60BD819-C212-408F-95E3-D06EA23F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7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1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Xuhui Li</dc:creator>
  <cp:keywords/>
  <dc:description/>
  <cp:lastModifiedBy>Xuhui Li</cp:lastModifiedBy>
  <cp:revision>2</cp:revision>
  <dcterms:created xsi:type="dcterms:W3CDTF">2020-04-30T14:03:00Z</dcterms:created>
  <dcterms:modified xsi:type="dcterms:W3CDTF">2020-04-30T14:06:00Z</dcterms:modified>
</cp:coreProperties>
</file>